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34FAA" w14:textId="34ECB621" w:rsidR="004D7E41" w:rsidRDefault="004D7E41" w:rsidP="002C22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46E">
        <w:rPr>
          <w:b/>
          <w:noProof/>
          <w:sz w:val="24"/>
        </w:rPr>
        <w:t>3GPP TSG-RAN4 Meeting #1</w:t>
      </w:r>
      <w:r>
        <w:rPr>
          <w:b/>
          <w:noProof/>
          <w:sz w:val="24"/>
        </w:rPr>
        <w:t>1</w:t>
      </w:r>
      <w:r w:rsidR="00114C85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Pr="007B480F">
        <w:rPr>
          <w:b/>
          <w:noProof/>
          <w:sz w:val="24"/>
        </w:rPr>
        <w:t>R4-24</w:t>
      </w:r>
      <w:r w:rsidR="00191752">
        <w:rPr>
          <w:b/>
          <w:noProof/>
          <w:sz w:val="24"/>
        </w:rPr>
        <w:t>11517</w:t>
      </w:r>
    </w:p>
    <w:p w14:paraId="2E0410B7" w14:textId="0E44DDBD" w:rsidR="004D7E41" w:rsidRPr="00B144E9" w:rsidRDefault="00114C85" w:rsidP="002C228A">
      <w:pPr>
        <w:rPr>
          <w:rFonts w:ascii="Arial" w:hAnsi="Arial" w:cs="Arial"/>
          <w:b/>
          <w:noProof/>
          <w:sz w:val="24"/>
          <w:szCs w:val="24"/>
        </w:rPr>
      </w:pPr>
      <w:r w:rsidRPr="00114C85"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 w:rsidR="004D7E41"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</w:t>
      </w:r>
      <w:r w:rsidRPr="00114C85">
        <w:rPr>
          <w:rFonts w:ascii="Arial" w:eastAsia="SimSun" w:hAnsi="Arial" w:cs="Arial"/>
          <w:b/>
          <w:sz w:val="24"/>
          <w:szCs w:val="24"/>
          <w:lang w:eastAsia="zh-CN"/>
        </w:rPr>
        <w:t>etherlands</w:t>
      </w:r>
      <w:r w:rsidR="004D7E41"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2C228A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47C10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4D7E41"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4D7E41" w:rsidRPr="0052514D">
        <w:rPr>
          <w:rFonts w:ascii="Arial" w:eastAsia="SimSun" w:hAnsi="Arial" w:cs="Arial"/>
          <w:b/>
          <w:sz w:val="24"/>
          <w:szCs w:val="24"/>
          <w:lang w:eastAsia="zh-CN"/>
        </w:rPr>
        <w:t>–</w:t>
      </w:r>
      <w:r w:rsidR="00DB234A" w:rsidRPr="0052514D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DB234A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DB234A"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4D7E41"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47C10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4D7E41"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  <w:r w:rsidR="004D7E41">
        <w:rPr>
          <w:rFonts w:cs="Arial"/>
          <w:b/>
          <w:sz w:val="24"/>
        </w:rPr>
        <w:br/>
      </w:r>
    </w:p>
    <w:p w14:paraId="6D01FBCB" w14:textId="37E3E75C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F463D8" w:rsidRPr="00F463D8">
        <w:rPr>
          <w:rFonts w:ascii="Arial" w:hAnsi="Arial" w:cs="Arial"/>
          <w:b/>
        </w:rPr>
        <w:t>BS demodulation requirements for MMSE-IRC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7AD3BA52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04353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16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3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124856D8" w14:textId="161FD80B" w:rsidR="008B1FD4" w:rsidRDefault="005758E6" w:rsidP="00823087">
      <w:pPr>
        <w:jc w:val="both"/>
      </w:pPr>
      <w:r>
        <w:t xml:space="preserve">During RAN#103 plenary a new study item </w:t>
      </w:r>
      <w:r w:rsidRPr="004A7143">
        <w:t xml:space="preserve">on </w:t>
      </w:r>
      <w:r w:rsidR="00722534">
        <w:t xml:space="preserve">BS advanced receiver </w:t>
      </w:r>
      <w:r w:rsidR="00ED6420">
        <w:t xml:space="preserve">performance was agreed in </w:t>
      </w:r>
      <w:r>
        <w:t xml:space="preserve">[1]. </w:t>
      </w:r>
      <w:r w:rsidR="002B3216">
        <w:t xml:space="preserve">One of the objectives of the </w:t>
      </w:r>
      <w:r w:rsidR="002D4C61">
        <w:t>WI</w:t>
      </w:r>
      <w:r w:rsidR="002B3216">
        <w:t xml:space="preserve"> </w:t>
      </w:r>
      <w:r w:rsidR="00C27828">
        <w:t xml:space="preserve">is </w:t>
      </w:r>
      <w:r w:rsidR="00D21D43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21D43" w14:paraId="23A842EC" w14:textId="77777777" w:rsidTr="00D21D43">
        <w:tc>
          <w:tcPr>
            <w:tcW w:w="9622" w:type="dxa"/>
          </w:tcPr>
          <w:p w14:paraId="6E2DD40B" w14:textId="77777777" w:rsidR="002D4C61" w:rsidRPr="00E4399A" w:rsidRDefault="002D4C61" w:rsidP="002D4C61">
            <w:pPr>
              <w:numPr>
                <w:ilvl w:val="0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 w:rsidRPr="00E4399A"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 w:rsidRPr="00E4399A">
              <w:rPr>
                <w:lang w:eastAsia="zh-CN"/>
              </w:rPr>
              <w:t>based on the following assumptions:</w:t>
            </w:r>
          </w:p>
          <w:p w14:paraId="6F2CA301" w14:textId="77777777" w:rsidR="002D4C61" w:rsidRPr="00E4399A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Receiver type: MMSE-IRC receiver </w:t>
            </w:r>
          </w:p>
          <w:p w14:paraId="1E7644B1" w14:textId="77777777" w:rsidR="002D4C61" w:rsidRPr="00EC5EC5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 w14:paraId="3A36005C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 w14:paraId="44B89CE4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 w14:paraId="7967BE00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 w14:paraId="507495EB" w14:textId="6EF4D6C9" w:rsidR="00D21D43" w:rsidRPr="002D4C61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 w14:paraId="3974F84F" w14:textId="77777777" w:rsidR="00D21D43" w:rsidRDefault="00D21D43" w:rsidP="00823087">
      <w:pPr>
        <w:jc w:val="both"/>
      </w:pPr>
    </w:p>
    <w:p w14:paraId="69FE45B0" w14:textId="1D1ACD2A" w:rsidR="005758E6" w:rsidRDefault="005758E6" w:rsidP="00823087">
      <w:pPr>
        <w:jc w:val="both"/>
      </w:pPr>
      <w:r>
        <w:t xml:space="preserve">In this contribution, we provide our views on the </w:t>
      </w:r>
      <w:r w:rsidR="00767DE1">
        <w:t>envisaged use cases</w:t>
      </w:r>
      <w:r w:rsidR="006A26CD">
        <w:t xml:space="preserve"> and deployment scenarios</w:t>
      </w:r>
      <w:r w:rsidR="00E201BC">
        <w:t xml:space="preserve">, </w:t>
      </w:r>
      <w:r w:rsidR="00767DE1">
        <w:t xml:space="preserve">and potential deltas </w:t>
      </w:r>
      <w:r w:rsidR="006A26CD">
        <w:t xml:space="preserve">that RAN4 is expected to consider </w:t>
      </w:r>
      <w:r w:rsidR="00767DE1">
        <w:t>compared to the work that was carried out in LTE for BS with advanced receiver</w:t>
      </w:r>
      <w:r w:rsidR="006A26CD">
        <w:t>.</w:t>
      </w:r>
    </w:p>
    <w:p w14:paraId="642C9F84" w14:textId="6177E432" w:rsidR="00A727B4" w:rsidRDefault="00993E9B" w:rsidP="00823087">
      <w:pPr>
        <w:pStyle w:val="Heading1"/>
        <w:jc w:val="both"/>
        <w:rPr>
          <w:b/>
          <w:bCs/>
          <w:lang w:eastAsia="ja-JP"/>
        </w:rPr>
      </w:pPr>
      <w:r>
        <w:t>2</w:t>
      </w:r>
      <w:r w:rsidR="00C447A0">
        <w:t xml:space="preserve"> </w:t>
      </w:r>
      <w:r w:rsidR="00C447A0">
        <w:tab/>
        <w:t>Discussion</w:t>
      </w:r>
      <w:r w:rsidR="00AD7C44" w:rsidRPr="00AD7C44">
        <w:rPr>
          <w:b/>
          <w:bCs/>
          <w:lang w:eastAsia="ja-JP"/>
        </w:rPr>
        <w:t xml:space="preserve"> </w:t>
      </w:r>
    </w:p>
    <w:p w14:paraId="5EF08782" w14:textId="59E62571" w:rsidR="001A2142" w:rsidRDefault="001E310D" w:rsidP="00530A15">
      <w:pPr>
        <w:pStyle w:val="Heading2"/>
        <w:rPr>
          <w:lang w:eastAsia="ja-JP"/>
        </w:rPr>
      </w:pPr>
      <w:r>
        <w:rPr>
          <w:lang w:eastAsia="ja-JP"/>
        </w:rPr>
        <w:t>2.1</w:t>
      </w:r>
      <w:r w:rsidR="003A5241">
        <w:rPr>
          <w:lang w:eastAsia="ja-JP"/>
        </w:rPr>
        <w:tab/>
        <w:t xml:space="preserve">Background </w:t>
      </w:r>
    </w:p>
    <w:p w14:paraId="11BFFDDC" w14:textId="1ACC8F82" w:rsidR="007B4C9B" w:rsidRDefault="00BF4333" w:rsidP="003A5241">
      <w:pPr>
        <w:rPr>
          <w:lang w:eastAsia="ja-JP"/>
        </w:rPr>
      </w:pPr>
      <w:r>
        <w:rPr>
          <w:lang w:eastAsia="ja-JP"/>
        </w:rPr>
        <w:t xml:space="preserve">As captured in [1], the motivation behind </w:t>
      </w:r>
      <w:r w:rsidR="009C1B01">
        <w:rPr>
          <w:lang w:eastAsia="ja-JP"/>
        </w:rPr>
        <w:t xml:space="preserve">Rel-19 WI </w:t>
      </w:r>
      <w:r w:rsidR="003F072B">
        <w:rPr>
          <w:lang w:eastAsia="ja-JP"/>
        </w:rPr>
        <w:t>on BS</w:t>
      </w:r>
      <w:r w:rsidR="001B1BB6">
        <w:rPr>
          <w:lang w:eastAsia="ja-JP"/>
        </w:rPr>
        <w:t xml:space="preserve"> demodulation requirement with enhanced receiver is </w:t>
      </w:r>
      <w:r w:rsidR="00A925FF">
        <w:rPr>
          <w:lang w:eastAsia="ja-JP"/>
        </w:rPr>
        <w:t xml:space="preserve">to consider more realistic scenarios </w:t>
      </w:r>
      <w:r w:rsidR="0070321C">
        <w:rPr>
          <w:lang w:eastAsia="ja-JP"/>
        </w:rPr>
        <w:t>for</w:t>
      </w:r>
      <w:r w:rsidR="001C3479">
        <w:rPr>
          <w:lang w:eastAsia="ja-JP"/>
        </w:rPr>
        <w:t xml:space="preserve"> dense deployments where uplink interference from co-scheduled UEs in </w:t>
      </w:r>
      <w:r w:rsidR="0070321C">
        <w:rPr>
          <w:lang w:eastAsia="ja-JP"/>
        </w:rPr>
        <w:t xml:space="preserve">the </w:t>
      </w:r>
      <w:r w:rsidR="005B1347">
        <w:rPr>
          <w:lang w:eastAsia="ja-JP"/>
        </w:rPr>
        <w:t xml:space="preserve">neighbouring cells </w:t>
      </w:r>
      <w:r w:rsidR="00334FD0">
        <w:rPr>
          <w:lang w:eastAsia="ja-JP"/>
        </w:rPr>
        <w:t xml:space="preserve">can be </w:t>
      </w:r>
      <w:r w:rsidR="0070321C">
        <w:rPr>
          <w:lang w:eastAsia="ja-JP"/>
        </w:rPr>
        <w:t xml:space="preserve">a limiting factor to the uplink performance. </w:t>
      </w:r>
      <w:r w:rsidR="00EB5AA1">
        <w:t xml:space="preserve">High power UEs are being extensively studied and standardized within 3GPP (e.g., </w:t>
      </w:r>
      <w:r w:rsidR="00EB5AA1" w:rsidRPr="009570AD">
        <w:t xml:space="preserve">high-power UE </w:t>
      </w:r>
      <w:r w:rsidR="00EB5AA1">
        <w:t>(PC</w:t>
      </w:r>
      <w:r w:rsidR="00EB5AA1" w:rsidRPr="009570AD">
        <w:t xml:space="preserve"> 1.5) </w:t>
      </w:r>
      <w:r w:rsidR="00EB5AA1">
        <w:t>in</w:t>
      </w:r>
      <w:r w:rsidR="00EB5AA1" w:rsidRPr="009570AD">
        <w:t xml:space="preserve"> n77 and n78 (RP-202912), high power UE for NR TDD intra-band Carrier Aggregation </w:t>
      </w:r>
      <w:r w:rsidR="00EB5AA1">
        <w:t>for</w:t>
      </w:r>
      <w:r w:rsidR="00EB5AA1" w:rsidRPr="009570AD">
        <w:t xml:space="preserve"> FR1 (RP-221774), and high-power UE operation for fixed-wireless/vehicle-mounted use cases in LTE bands and NR bands (RP-221795)</w:t>
      </w:r>
      <w:r w:rsidR="00EB5AA1">
        <w:t>)</w:t>
      </w:r>
      <w:r w:rsidR="002A56A3">
        <w:t xml:space="preserve">, with the system and link level benefits of high power UEs, </w:t>
      </w:r>
      <w:r w:rsidR="00EB6369">
        <w:t>the inter- and intra-cell interference dynamics can be different, especially for urban dense deployments</w:t>
      </w:r>
      <w:r w:rsidR="007B4C9B">
        <w:t xml:space="preserve">. Accordingly, </w:t>
      </w:r>
      <w:r w:rsidR="007B4C9B">
        <w:rPr>
          <w:lang w:eastAsia="ja-JP"/>
        </w:rPr>
        <w:t>s</w:t>
      </w:r>
      <w:r w:rsidR="0070321C">
        <w:rPr>
          <w:lang w:eastAsia="ja-JP"/>
        </w:rPr>
        <w:t xml:space="preserve">uppression of such </w:t>
      </w:r>
      <w:r w:rsidR="004D6EBC">
        <w:rPr>
          <w:lang w:eastAsia="ja-JP"/>
        </w:rPr>
        <w:t xml:space="preserve">interference </w:t>
      </w:r>
      <w:r w:rsidR="007D19D9">
        <w:rPr>
          <w:lang w:eastAsia="ja-JP"/>
        </w:rPr>
        <w:t xml:space="preserve">based on advanced BS receiver </w:t>
      </w:r>
      <w:r w:rsidR="004D6EBC">
        <w:rPr>
          <w:lang w:eastAsia="ja-JP"/>
        </w:rPr>
        <w:t>can provide an uplink performance boost</w:t>
      </w:r>
      <w:r w:rsidR="007A17FD">
        <w:rPr>
          <w:lang w:eastAsia="ja-JP"/>
        </w:rPr>
        <w:t xml:space="preserve"> in terms of coverage</w:t>
      </w:r>
      <w:r w:rsidR="009C70C7">
        <w:rPr>
          <w:lang w:eastAsia="ja-JP"/>
        </w:rPr>
        <w:t>.</w:t>
      </w:r>
      <w:r w:rsidR="00AE2A09">
        <w:rPr>
          <w:lang w:eastAsia="ja-JP"/>
        </w:rPr>
        <w:t xml:space="preserve"> </w:t>
      </w:r>
    </w:p>
    <w:p w14:paraId="37FACA0B" w14:textId="740E6ACA" w:rsidR="00AE2A09" w:rsidRPr="0028482E" w:rsidRDefault="00AE2A09" w:rsidP="003A5241">
      <w:pPr>
        <w:rPr>
          <w:b/>
          <w:bCs/>
          <w:lang w:eastAsia="ja-JP"/>
        </w:rPr>
      </w:pPr>
      <w:r>
        <w:rPr>
          <w:b/>
          <w:bCs/>
          <w:u w:val="single"/>
          <w:lang w:eastAsia="ja-JP"/>
        </w:rPr>
        <w:t>Observation</w:t>
      </w:r>
      <w:r w:rsidR="0028482E" w:rsidRPr="0028482E">
        <w:rPr>
          <w:b/>
          <w:bCs/>
          <w:u w:val="single"/>
          <w:lang w:eastAsia="ja-JP"/>
        </w:rPr>
        <w:t xml:space="preserve"> 1</w:t>
      </w:r>
      <w:r w:rsidR="0028482E" w:rsidRPr="00AE2A09">
        <w:rPr>
          <w:b/>
          <w:bCs/>
          <w:lang w:eastAsia="ja-JP"/>
        </w:rPr>
        <w:t>: As high power UEs becomes more common, advanced base station receivers play a crucial role in reducing</w:t>
      </w:r>
      <w:r w:rsidR="00E20D88">
        <w:rPr>
          <w:b/>
          <w:bCs/>
          <w:lang w:eastAsia="ja-JP"/>
        </w:rPr>
        <w:t xml:space="preserve"> inter-cell</w:t>
      </w:r>
      <w:r w:rsidR="0028482E" w:rsidRPr="00AE2A09">
        <w:rPr>
          <w:b/>
          <w:bCs/>
          <w:lang w:eastAsia="ja-JP"/>
        </w:rPr>
        <w:t xml:space="preserve"> uplink interference in densely populated urban areas.</w:t>
      </w:r>
      <w:r w:rsidR="0028482E" w:rsidRPr="0028482E">
        <w:rPr>
          <w:b/>
          <w:bCs/>
          <w:lang w:eastAsia="ja-JP"/>
        </w:rPr>
        <w:t xml:space="preserve"> </w:t>
      </w:r>
      <w:r w:rsidR="007D19D9" w:rsidRPr="0028482E">
        <w:rPr>
          <w:b/>
          <w:bCs/>
          <w:lang w:eastAsia="ja-JP"/>
        </w:rPr>
        <w:t xml:space="preserve"> </w:t>
      </w:r>
    </w:p>
    <w:p w14:paraId="78026D68" w14:textId="4439EEDA" w:rsidR="00CD04F2" w:rsidRDefault="00CD04F2">
      <w:pPr>
        <w:pStyle w:val="Heading2"/>
      </w:pPr>
      <w:r>
        <w:t>2.2</w:t>
      </w:r>
      <w:r>
        <w:tab/>
      </w:r>
      <w:r w:rsidR="00475654">
        <w:t xml:space="preserve">Interference </w:t>
      </w:r>
      <w:r w:rsidR="006A0C44">
        <w:t>modelling</w:t>
      </w:r>
      <w:r w:rsidR="00CA01C8">
        <w:t xml:space="preserve"> </w:t>
      </w:r>
    </w:p>
    <w:p w14:paraId="6BECD094" w14:textId="77777777" w:rsidR="000935DC" w:rsidRDefault="0053312E" w:rsidP="00CD04F2">
      <w:r>
        <w:t xml:space="preserve">In LTE study captured in [2], </w:t>
      </w:r>
      <w:r w:rsidR="00C901D2">
        <w:t>homogenous</w:t>
      </w:r>
      <w:r w:rsidR="00044432">
        <w:t>, with single tier macro</w:t>
      </w:r>
      <w:r w:rsidR="003B42B3">
        <w:t>-</w:t>
      </w:r>
      <w:r w:rsidR="00044432">
        <w:t>BS and heterogeneous</w:t>
      </w:r>
      <w:r w:rsidR="00033125">
        <w:t>, with two-tier (macro and co-channel micro) BSs</w:t>
      </w:r>
      <w:r w:rsidR="0065351C">
        <w:t xml:space="preserve">, scenarios were considered to quantify the </w:t>
      </w:r>
      <w:r w:rsidR="00693E6F">
        <w:t xml:space="preserve">link gains </w:t>
      </w:r>
      <w:r w:rsidR="00C057FC">
        <w:t xml:space="preserve">from employing MMSE-IRC Rx at the BS. </w:t>
      </w:r>
      <w:proofErr w:type="gramStart"/>
      <w:r w:rsidR="004C5C10">
        <w:t>In order to</w:t>
      </w:r>
      <w:proofErr w:type="gramEnd"/>
      <w:r w:rsidR="004C5C10">
        <w:t xml:space="preserve"> determine the </w:t>
      </w:r>
      <w:r w:rsidR="00CC2787">
        <w:t>interference models</w:t>
      </w:r>
      <w:r w:rsidR="00E460F9">
        <w:t xml:space="preserve"> to quantify the </w:t>
      </w:r>
      <w:r w:rsidR="00243696">
        <w:t xml:space="preserve">gains of MMSE-IRC, </w:t>
      </w:r>
      <w:r w:rsidR="00C619C5">
        <w:t xml:space="preserve">[2] adopted a statistical measure, namely, Dominant </w:t>
      </w:r>
      <w:r w:rsidR="00CB32D4">
        <w:t xml:space="preserve">Interferer </w:t>
      </w:r>
      <w:r w:rsidR="0020349E">
        <w:t xml:space="preserve">Proportion (DIP), </w:t>
      </w:r>
      <w:r w:rsidR="00121BDB">
        <w:t xml:space="preserve">to evaluate the interference received energy </w:t>
      </w:r>
      <w:r w:rsidR="004825C8">
        <w:t xml:space="preserve">from </w:t>
      </w:r>
      <w:r w:rsidR="004825C8" w:rsidRPr="004825C8">
        <w:t xml:space="preserve">the </w:t>
      </w:r>
      <w:proofErr w:type="spellStart"/>
      <w:r w:rsidR="004825C8" w:rsidRPr="008B7486">
        <w:rPr>
          <w:i/>
          <w:iCs/>
        </w:rPr>
        <w:t>i</w:t>
      </w:r>
      <w:r w:rsidR="004825C8" w:rsidRPr="004825C8">
        <w:t>-th</w:t>
      </w:r>
      <w:proofErr w:type="spellEnd"/>
      <w:r w:rsidR="004825C8" w:rsidRPr="004825C8">
        <w:t xml:space="preserve"> strongest inter-cell interferer involved in </w:t>
      </w:r>
      <w:r w:rsidR="004825C8">
        <w:t>a given</w:t>
      </w:r>
      <w:r w:rsidR="004825C8" w:rsidRPr="004825C8">
        <w:t xml:space="preserve"> requirement scenario</w:t>
      </w:r>
      <w:r w:rsidR="0043613C">
        <w:t xml:space="preserve">, where </w:t>
      </w:r>
      <w:proofErr w:type="spellStart"/>
      <w:r w:rsidR="0043613C" w:rsidRPr="008B7486">
        <w:rPr>
          <w:i/>
          <w:iCs/>
        </w:rPr>
        <w:t>i</w:t>
      </w:r>
      <w:proofErr w:type="spellEnd"/>
      <w:r w:rsidR="0043613C">
        <w:t xml:space="preserve"> can be set to 1 or 2</w:t>
      </w:r>
      <w:r w:rsidR="00724601">
        <w:t xml:space="preserve">, as chosen appropriately. </w:t>
      </w:r>
      <w:r w:rsidR="004C4A1C">
        <w:t xml:space="preserve">The </w:t>
      </w:r>
      <w:r w:rsidR="004C4A1C">
        <w:lastRenderedPageBreak/>
        <w:t xml:space="preserve">different DIP sets </w:t>
      </w:r>
      <w:r w:rsidR="00ED5BE5">
        <w:t>are then used to derive the different performance requirement</w:t>
      </w:r>
      <w:r w:rsidR="001462A9">
        <w:t xml:space="preserve">s. </w:t>
      </w:r>
      <w:r w:rsidR="00622F84">
        <w:t xml:space="preserve">Thus, it is important to first discuss within RAN4 whether the same methodology will be used in the Rel-19 WI </w:t>
      </w:r>
      <w:r w:rsidR="009908AB">
        <w:t>and if yes, what would be the realistic deployment scenarios and their corresponding parameters to be considered</w:t>
      </w:r>
      <w:r w:rsidR="00262398">
        <w:t xml:space="preserve">. </w:t>
      </w:r>
      <w:r w:rsidR="00E32C07">
        <w:t xml:space="preserve">For example, Section 5 in [2] considers only 10MHz </w:t>
      </w:r>
      <w:r w:rsidR="00A57D8E">
        <w:t>CHBW with</w:t>
      </w:r>
      <w:r w:rsidR="00A71E6B">
        <w:t>out beamforming capability at the BSs</w:t>
      </w:r>
      <w:r w:rsidR="005F3AAF">
        <w:t xml:space="preserve">, power class 3 for UEs, and </w:t>
      </w:r>
      <w:r w:rsidR="00E5454D">
        <w:t xml:space="preserve">2GHz carrier frequency. </w:t>
      </w:r>
    </w:p>
    <w:p w14:paraId="6D050004" w14:textId="41254229" w:rsidR="000935DC" w:rsidRPr="000935DC" w:rsidRDefault="000935DC" w:rsidP="00CD04F2">
      <w:pPr>
        <w:rPr>
          <w:b/>
          <w:bCs/>
        </w:rPr>
      </w:pPr>
      <w:r w:rsidRPr="000935DC">
        <w:rPr>
          <w:b/>
          <w:bCs/>
          <w:u w:val="single"/>
        </w:rPr>
        <w:t>Observation 2</w:t>
      </w:r>
      <w:r w:rsidRPr="000935DC">
        <w:rPr>
          <w:b/>
          <w:bCs/>
        </w:rPr>
        <w:t xml:space="preserve">: LTE work </w:t>
      </w:r>
      <w:r w:rsidR="00121442">
        <w:rPr>
          <w:b/>
          <w:bCs/>
        </w:rPr>
        <w:t xml:space="preserve">in TR 36.884 </w:t>
      </w:r>
      <w:r w:rsidRPr="000935DC">
        <w:rPr>
          <w:b/>
          <w:bCs/>
        </w:rPr>
        <w:t>considered passive antennas at the BS, PC3 UEs, and 2 GHz carrier frequency in its system level study to derive the different DIP levels</w:t>
      </w:r>
      <w:r w:rsidR="00A30FB0">
        <w:rPr>
          <w:b/>
          <w:bCs/>
        </w:rPr>
        <w:t>. Such assumptions</w:t>
      </w:r>
      <w:r w:rsidR="00CA01C8">
        <w:rPr>
          <w:b/>
          <w:bCs/>
        </w:rPr>
        <w:t xml:space="preserve"> might need to be revisited for Rel-19 WI. </w:t>
      </w:r>
    </w:p>
    <w:p w14:paraId="4143A7ED" w14:textId="770A9BB9" w:rsidR="00CD04F2" w:rsidRDefault="00E5454D" w:rsidP="00CD04F2">
      <w:r>
        <w:t xml:space="preserve">To be reflect the </w:t>
      </w:r>
      <w:r w:rsidR="000935DC">
        <w:t xml:space="preserve">demanding uplink use cases in terms of density and interference mitigation, several of those assumptions might need to be reconsidered. </w:t>
      </w:r>
    </w:p>
    <w:p w14:paraId="742B1D39" w14:textId="744ECF24" w:rsidR="00262398" w:rsidRPr="000935DC" w:rsidRDefault="00262398" w:rsidP="00CD04F2">
      <w:pPr>
        <w:rPr>
          <w:b/>
          <w:bCs/>
        </w:rPr>
      </w:pPr>
      <w:r w:rsidRPr="000935DC">
        <w:rPr>
          <w:b/>
          <w:bCs/>
          <w:u w:val="single"/>
        </w:rPr>
        <w:t>Proposal 1</w:t>
      </w:r>
      <w:r w:rsidRPr="000935DC">
        <w:rPr>
          <w:b/>
          <w:bCs/>
        </w:rPr>
        <w:t xml:space="preserve">: RAN4 to discuss </w:t>
      </w:r>
      <w:r w:rsidR="000C6366" w:rsidRPr="000935DC">
        <w:rPr>
          <w:b/>
          <w:bCs/>
        </w:rPr>
        <w:t xml:space="preserve">what are the </w:t>
      </w:r>
      <w:r w:rsidR="00745310">
        <w:rPr>
          <w:b/>
          <w:bCs/>
        </w:rPr>
        <w:t>different assumptions</w:t>
      </w:r>
      <w:r w:rsidR="000C6366" w:rsidRPr="000935DC">
        <w:rPr>
          <w:b/>
          <w:bCs/>
        </w:rPr>
        <w:t xml:space="preserve"> </w:t>
      </w:r>
      <w:r w:rsidR="000D47FB">
        <w:rPr>
          <w:b/>
          <w:bCs/>
        </w:rPr>
        <w:t xml:space="preserve">in the Rel-19 WI </w:t>
      </w:r>
      <w:r w:rsidR="000C6366" w:rsidRPr="000935DC">
        <w:rPr>
          <w:b/>
          <w:bCs/>
        </w:rPr>
        <w:t>in terms of</w:t>
      </w:r>
      <w:r w:rsidRPr="000935DC">
        <w:rPr>
          <w:b/>
          <w:bCs/>
        </w:rPr>
        <w:t xml:space="preserve"> deployment scenarios </w:t>
      </w:r>
      <w:r w:rsidR="00745310">
        <w:rPr>
          <w:b/>
          <w:bCs/>
        </w:rPr>
        <w:t xml:space="preserve">(i.e., homogenous and heterogenous deployments) </w:t>
      </w:r>
      <w:r w:rsidR="00CA01C8">
        <w:rPr>
          <w:b/>
          <w:bCs/>
        </w:rPr>
        <w:t xml:space="preserve">and </w:t>
      </w:r>
      <w:r w:rsidR="00745310">
        <w:rPr>
          <w:b/>
          <w:bCs/>
        </w:rPr>
        <w:t xml:space="preserve">system level </w:t>
      </w:r>
      <w:r w:rsidR="00CA01C8">
        <w:rPr>
          <w:b/>
          <w:bCs/>
        </w:rPr>
        <w:t xml:space="preserve">assumptions </w:t>
      </w:r>
      <w:r w:rsidR="000D47FB">
        <w:rPr>
          <w:b/>
          <w:bCs/>
        </w:rPr>
        <w:t xml:space="preserve">compared to those </w:t>
      </w:r>
      <w:r w:rsidRPr="000935DC">
        <w:rPr>
          <w:b/>
          <w:bCs/>
        </w:rPr>
        <w:t>adopted in T</w:t>
      </w:r>
      <w:r w:rsidR="000C6366" w:rsidRPr="000935DC">
        <w:rPr>
          <w:b/>
          <w:bCs/>
        </w:rPr>
        <w:t>R 36.884</w:t>
      </w:r>
      <w:r w:rsidR="000D47FB">
        <w:rPr>
          <w:b/>
          <w:bCs/>
        </w:rPr>
        <w:t>.</w:t>
      </w:r>
    </w:p>
    <w:p w14:paraId="214ADCF7" w14:textId="23219829" w:rsidR="00B80577" w:rsidRDefault="007B49CD" w:rsidP="002C2F63">
      <w:r>
        <w:t xml:space="preserve">In terms of the interference </w:t>
      </w:r>
      <w:r w:rsidR="00E24BC1">
        <w:t xml:space="preserve">modelling and the adopted statistical framework in TR 36.884, </w:t>
      </w:r>
      <w:r w:rsidR="00B80577">
        <w:t xml:space="preserve">as captured in [1], </w:t>
      </w:r>
      <w:r w:rsidR="00E24BC1">
        <w:t xml:space="preserve">it is reasonable to adopt the same DIP-based methodology as a starting point </w:t>
      </w:r>
      <w:r w:rsidR="00591CD7">
        <w:t xml:space="preserve">to </w:t>
      </w:r>
      <w:r w:rsidR="00ED4188">
        <w:t xml:space="preserve">characterize </w:t>
      </w:r>
      <w:r w:rsidR="00B80577">
        <w:t xml:space="preserve">the interference profiles that will be then used to derive the different BS demodulation requirements. </w:t>
      </w:r>
    </w:p>
    <w:p w14:paraId="07CF9BDC" w14:textId="7883A0B8" w:rsidR="00B80577" w:rsidRDefault="0032724D" w:rsidP="002C2F63">
      <w:pPr>
        <w:rPr>
          <w:b/>
          <w:bCs/>
        </w:rPr>
      </w:pPr>
      <w:r w:rsidRPr="0032724D">
        <w:rPr>
          <w:b/>
          <w:bCs/>
          <w:u w:val="single"/>
        </w:rPr>
        <w:t>Proposal 2</w:t>
      </w:r>
      <w:r w:rsidRPr="0032724D">
        <w:rPr>
          <w:b/>
          <w:bCs/>
        </w:rPr>
        <w:t xml:space="preserve">: RAN4 to adopt the DIP-based methodology as a starting point to characterize the interference profiles based on realistic system scenarios and assumptions. </w:t>
      </w:r>
    </w:p>
    <w:p w14:paraId="71345F4F" w14:textId="77777777" w:rsidR="007461F6" w:rsidRDefault="007461F6" w:rsidP="007461F6">
      <w:r>
        <w:t>During LTE study, the performance gain between baseline (i.e., MMSE) and advanced (i.e., MMSE IRC) was marginal, thus, it was agreed to consider</w:t>
      </w:r>
      <w:r w:rsidRPr="00475654">
        <w:t xml:space="preserve"> only </w:t>
      </w:r>
      <w:r>
        <w:t>one</w:t>
      </w:r>
      <w:r w:rsidRPr="00475654">
        <w:t xml:space="preserve"> explicit interferer for 2Rx cases</w:t>
      </w:r>
      <w:r>
        <w:t xml:space="preserve">. However, two </w:t>
      </w:r>
      <w:r w:rsidRPr="00475654">
        <w:t>explicit interferers are for 4Rx and 8Rx cases</w:t>
      </w:r>
      <w:r>
        <w:t>. For the Rel-19 WI, a further distinction can be made between FDD and TDD scenarios:</w:t>
      </w:r>
    </w:p>
    <w:p w14:paraId="01394B72" w14:textId="6BD46A70" w:rsidR="007461F6" w:rsidRDefault="007461F6" w:rsidP="007461F6">
      <w:pPr>
        <w:pStyle w:val="ListParagraph"/>
        <w:numPr>
          <w:ilvl w:val="0"/>
          <w:numId w:val="9"/>
        </w:numPr>
      </w:pPr>
      <w:r>
        <w:t xml:space="preserve">For FDD scenarios, it is recommended that first RAN4 identify the gains of MMSE IRC receiver considering two interferences </w:t>
      </w:r>
      <w:r w:rsidR="00B90847">
        <w:t>only</w:t>
      </w:r>
      <w:r>
        <w:t xml:space="preserve"> 4Rx</w:t>
      </w:r>
      <w:r w:rsidR="00B90847">
        <w:t xml:space="preserve"> and 8Rx</w:t>
      </w:r>
      <w:r>
        <w:t xml:space="preserve"> cases</w:t>
      </w:r>
      <w:r w:rsidR="000C0DC3">
        <w:t xml:space="preserve">. The rationale is that 2Rx scenarios for NR gNBs might not be foreseeable. </w:t>
      </w:r>
    </w:p>
    <w:p w14:paraId="0E0FFDB4" w14:textId="21D1F271" w:rsidR="007461F6" w:rsidRDefault="006A3905" w:rsidP="007461F6">
      <w:pPr>
        <w:pStyle w:val="ListParagraph"/>
        <w:numPr>
          <w:ilvl w:val="0"/>
          <w:numId w:val="9"/>
        </w:numPr>
      </w:pPr>
      <w:proofErr w:type="gramStart"/>
      <w:r>
        <w:t>Similarly</w:t>
      </w:r>
      <w:proofErr w:type="gramEnd"/>
      <w:r>
        <w:t xml:space="preserve"> f</w:t>
      </w:r>
      <w:r w:rsidR="007461F6">
        <w:t xml:space="preserve">or TDD, given that UEs are required to have 4RX capability is several deployment bands, it seems unrealistic use case to consider 2RX gNBs, focus should be on 4RX and 8 RX cases </w:t>
      </w:r>
    </w:p>
    <w:p w14:paraId="16849918" w14:textId="13887EB9" w:rsidR="007461F6" w:rsidRDefault="007461F6" w:rsidP="007461F6">
      <w:pPr>
        <w:rPr>
          <w:b/>
          <w:bCs/>
        </w:rPr>
      </w:pPr>
      <w:r w:rsidRPr="006A0C44">
        <w:rPr>
          <w:b/>
          <w:bCs/>
          <w:u w:val="single"/>
        </w:rPr>
        <w:t>Proposal 3</w:t>
      </w:r>
      <w:r>
        <w:rPr>
          <w:b/>
          <w:bCs/>
          <w:u w:val="single"/>
        </w:rPr>
        <w:t>a</w:t>
      </w:r>
      <w:r w:rsidRPr="006A0C44">
        <w:rPr>
          <w:b/>
          <w:bCs/>
        </w:rPr>
        <w:t xml:space="preserve">: RAN4 to consider </w:t>
      </w:r>
      <w:r>
        <w:rPr>
          <w:b/>
          <w:bCs/>
        </w:rPr>
        <w:t xml:space="preserve">only 4RX and 8RX gNB </w:t>
      </w:r>
      <w:r w:rsidRPr="006A3905">
        <w:rPr>
          <w:b/>
          <w:bCs/>
        </w:rPr>
        <w:t>for TDD</w:t>
      </w:r>
      <w:r w:rsidR="00EE774D" w:rsidRPr="006A3905">
        <w:rPr>
          <w:b/>
          <w:bCs/>
        </w:rPr>
        <w:t xml:space="preserve"> and FDD</w:t>
      </w:r>
      <w:r w:rsidRPr="006A3905">
        <w:rPr>
          <w:b/>
          <w:bCs/>
        </w:rPr>
        <w:t xml:space="preserve"> scenarios.</w:t>
      </w:r>
    </w:p>
    <w:p w14:paraId="77F1DD42" w14:textId="7D877199" w:rsidR="007461F6" w:rsidRDefault="007461F6" w:rsidP="007461F6">
      <w:pPr>
        <w:rPr>
          <w:b/>
          <w:bCs/>
        </w:rPr>
      </w:pPr>
      <w:r w:rsidRPr="006A0C44">
        <w:rPr>
          <w:b/>
          <w:bCs/>
          <w:u w:val="single"/>
        </w:rPr>
        <w:t>Proposal 3</w:t>
      </w:r>
      <w:r>
        <w:rPr>
          <w:b/>
          <w:bCs/>
          <w:u w:val="single"/>
        </w:rPr>
        <w:t>b</w:t>
      </w:r>
      <w:r w:rsidRPr="006A0C44">
        <w:rPr>
          <w:b/>
          <w:bCs/>
        </w:rPr>
        <w:t>: RAN4 to consider two interferences for both 4Rx</w:t>
      </w:r>
      <w:r>
        <w:rPr>
          <w:b/>
          <w:bCs/>
        </w:rPr>
        <w:t xml:space="preserve"> and 8Rx</w:t>
      </w:r>
      <w:r w:rsidRPr="006A0C44">
        <w:rPr>
          <w:b/>
          <w:bCs/>
        </w:rPr>
        <w:t xml:space="preserve"> cases as an initial assumption. </w:t>
      </w:r>
    </w:p>
    <w:p w14:paraId="41DE761B" w14:textId="3D9FC3C0" w:rsidR="003F47E7" w:rsidRDefault="00E8044A" w:rsidP="002C2F63">
      <w:r>
        <w:t xml:space="preserve">In terms of </w:t>
      </w:r>
      <w:r w:rsidR="006B526B">
        <w:t xml:space="preserve">multi-path fading propagation conditions, </w:t>
      </w:r>
      <w:r w:rsidR="003F47E7">
        <w:t xml:space="preserve">[2] considered </w:t>
      </w:r>
      <w:r w:rsidR="003F47E7" w:rsidRPr="003F47E7">
        <w:t>ETU channel with high delay spread for the interferers</w:t>
      </w:r>
      <w:r w:rsidR="003F47E7">
        <w:t xml:space="preserve"> and </w:t>
      </w:r>
      <w:r w:rsidR="00B64FE8">
        <w:t>E</w:t>
      </w:r>
      <w:r w:rsidR="003F47E7" w:rsidRPr="003F47E7">
        <w:t>PA5 and EVA70</w:t>
      </w:r>
      <w:r w:rsidR="00B64FE8">
        <w:t xml:space="preserve"> were chosen for the serving channel while</w:t>
      </w:r>
      <w:r w:rsidR="003F47E7" w:rsidRPr="003F47E7">
        <w:t xml:space="preserve">, ETU5 and ETU70 </w:t>
      </w:r>
      <w:r w:rsidR="00B64FE8">
        <w:t>were considered for the</w:t>
      </w:r>
      <w:r w:rsidR="003F47E7" w:rsidRPr="003F47E7">
        <w:t xml:space="preserve"> interfering </w:t>
      </w:r>
      <w:r w:rsidR="00B64FE8">
        <w:t xml:space="preserve">channel. For Rel-19, it is expected that RAN4 would choose </w:t>
      </w:r>
      <w:r w:rsidR="00F0178D">
        <w:t xml:space="preserve">an </w:t>
      </w:r>
      <w:r w:rsidR="001E2ACD">
        <w:t xml:space="preserve">appropriate propagation conditions that is realistic compared to the envisioned use cases and scenarios. </w:t>
      </w:r>
    </w:p>
    <w:p w14:paraId="70EA2AA8" w14:textId="319DD017" w:rsidR="003F47E7" w:rsidRPr="00231C22" w:rsidRDefault="001E2ACD" w:rsidP="002C2F63">
      <w:pPr>
        <w:rPr>
          <w:b/>
          <w:bCs/>
        </w:rPr>
      </w:pPr>
      <w:r w:rsidRPr="00231C22">
        <w:rPr>
          <w:b/>
          <w:bCs/>
          <w:u w:val="single"/>
        </w:rPr>
        <w:t>Proposal 4</w:t>
      </w:r>
      <w:r w:rsidRPr="00231C22">
        <w:rPr>
          <w:b/>
          <w:bCs/>
        </w:rPr>
        <w:t>: RAN4 to revisit the multi-path fading propagation conditions in TR 36.8</w:t>
      </w:r>
      <w:r w:rsidR="00CC1DDA" w:rsidRPr="00231C22">
        <w:rPr>
          <w:b/>
          <w:bCs/>
        </w:rPr>
        <w:t xml:space="preserve">84 following the agreed </w:t>
      </w:r>
      <w:r w:rsidR="00231C22" w:rsidRPr="00231C22">
        <w:rPr>
          <w:b/>
          <w:bCs/>
        </w:rPr>
        <w:t xml:space="preserve">scenarios for Rel-19 WI. 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680B5DC1" w14:textId="2FE34942" w:rsidR="00993E9B" w:rsidRDefault="00F70389" w:rsidP="00823087">
      <w:pPr>
        <w:jc w:val="both"/>
      </w:pPr>
      <w:r>
        <w:t>In this contribution we provide our views on the impact of multi-user spatial beamforming techniques on the system level simulation</w:t>
      </w:r>
      <w:r w:rsidR="00866F86">
        <w:t>.</w:t>
      </w:r>
      <w:r w:rsidR="004A75F9">
        <w:t xml:space="preserve"> Our observations and proposals can be summarized for that frequency range as follows:</w:t>
      </w:r>
    </w:p>
    <w:p w14:paraId="480C8876" w14:textId="3ADBB62A" w:rsidR="00CA01C8" w:rsidRPr="00CA01C8" w:rsidRDefault="00CA01C8" w:rsidP="00CA01C8">
      <w:pPr>
        <w:rPr>
          <w:b/>
          <w:bCs/>
          <w:lang w:eastAsia="ja-JP"/>
        </w:rPr>
      </w:pPr>
      <w:r>
        <w:rPr>
          <w:b/>
          <w:bCs/>
          <w:u w:val="single"/>
          <w:lang w:eastAsia="ja-JP"/>
        </w:rPr>
        <w:t>Observation</w:t>
      </w:r>
      <w:r w:rsidRPr="0028482E">
        <w:rPr>
          <w:b/>
          <w:bCs/>
          <w:u w:val="single"/>
          <w:lang w:eastAsia="ja-JP"/>
        </w:rPr>
        <w:t xml:space="preserve"> 1</w:t>
      </w:r>
      <w:r w:rsidRPr="00AE2A09">
        <w:rPr>
          <w:b/>
          <w:bCs/>
          <w:lang w:eastAsia="ja-JP"/>
        </w:rPr>
        <w:t>: As high power UEs becomes more common, advanced base station receivers play a crucial role in reducing</w:t>
      </w:r>
      <w:r>
        <w:rPr>
          <w:b/>
          <w:bCs/>
          <w:lang w:eastAsia="ja-JP"/>
        </w:rPr>
        <w:t xml:space="preserve"> inter-cell</w:t>
      </w:r>
      <w:r w:rsidRPr="00AE2A09">
        <w:rPr>
          <w:b/>
          <w:bCs/>
          <w:lang w:eastAsia="ja-JP"/>
        </w:rPr>
        <w:t xml:space="preserve"> uplink interference in densely populated urban areas.</w:t>
      </w:r>
      <w:r w:rsidRPr="0028482E">
        <w:rPr>
          <w:b/>
          <w:bCs/>
          <w:lang w:eastAsia="ja-JP"/>
        </w:rPr>
        <w:t xml:space="preserve">  </w:t>
      </w:r>
    </w:p>
    <w:p w14:paraId="06CF9189" w14:textId="77777777" w:rsidR="00A30FB0" w:rsidRPr="000935DC" w:rsidRDefault="00A30FB0" w:rsidP="00A30FB0">
      <w:pPr>
        <w:rPr>
          <w:b/>
          <w:bCs/>
        </w:rPr>
      </w:pPr>
      <w:r w:rsidRPr="000935DC">
        <w:rPr>
          <w:b/>
          <w:bCs/>
          <w:u w:val="single"/>
        </w:rPr>
        <w:t>Observation 2</w:t>
      </w:r>
      <w:r w:rsidRPr="000935DC">
        <w:rPr>
          <w:b/>
          <w:bCs/>
        </w:rPr>
        <w:t xml:space="preserve">: LTE work </w:t>
      </w:r>
      <w:r>
        <w:rPr>
          <w:b/>
          <w:bCs/>
        </w:rPr>
        <w:t xml:space="preserve">in TR 36.884 </w:t>
      </w:r>
      <w:r w:rsidRPr="000935DC">
        <w:rPr>
          <w:b/>
          <w:bCs/>
        </w:rPr>
        <w:t>considered passive antennas at the BS, PC3 UEs, and 2 GHz carrier frequency in its system level study to derive the different DIP levels</w:t>
      </w:r>
      <w:r>
        <w:rPr>
          <w:b/>
          <w:bCs/>
        </w:rPr>
        <w:t xml:space="preserve">. Such assumptions might need to be revisited for Rel-19 WI. </w:t>
      </w:r>
    </w:p>
    <w:p w14:paraId="625B1763" w14:textId="77777777" w:rsidR="00A30FB0" w:rsidRPr="000935DC" w:rsidRDefault="00A30FB0" w:rsidP="00A30FB0">
      <w:pPr>
        <w:rPr>
          <w:b/>
          <w:bCs/>
        </w:rPr>
      </w:pPr>
      <w:r w:rsidRPr="000935DC">
        <w:rPr>
          <w:b/>
          <w:bCs/>
          <w:u w:val="single"/>
        </w:rPr>
        <w:t>Proposal 1</w:t>
      </w:r>
      <w:r w:rsidRPr="000935DC">
        <w:rPr>
          <w:b/>
          <w:bCs/>
        </w:rPr>
        <w:t xml:space="preserve">: RAN4 to discuss what are the </w:t>
      </w:r>
      <w:r>
        <w:rPr>
          <w:b/>
          <w:bCs/>
        </w:rPr>
        <w:t>different assumptions</w:t>
      </w:r>
      <w:r w:rsidRPr="000935DC">
        <w:rPr>
          <w:b/>
          <w:bCs/>
        </w:rPr>
        <w:t xml:space="preserve"> </w:t>
      </w:r>
      <w:r>
        <w:rPr>
          <w:b/>
          <w:bCs/>
        </w:rPr>
        <w:t xml:space="preserve">in the Rel-19 WI </w:t>
      </w:r>
      <w:r w:rsidRPr="000935DC">
        <w:rPr>
          <w:b/>
          <w:bCs/>
        </w:rPr>
        <w:t xml:space="preserve">in terms of deployment scenarios </w:t>
      </w:r>
      <w:r>
        <w:rPr>
          <w:b/>
          <w:bCs/>
        </w:rPr>
        <w:t xml:space="preserve">(i.e., homogenous and heterogenous deployments) and system level assumptions compared to those </w:t>
      </w:r>
      <w:r w:rsidRPr="000935DC">
        <w:rPr>
          <w:b/>
          <w:bCs/>
        </w:rPr>
        <w:t>adopted in TR 36.884</w:t>
      </w:r>
      <w:r>
        <w:rPr>
          <w:b/>
          <w:bCs/>
        </w:rPr>
        <w:t>.</w:t>
      </w:r>
    </w:p>
    <w:p w14:paraId="421FCC39" w14:textId="77777777" w:rsidR="0032724D" w:rsidRPr="0032724D" w:rsidRDefault="0032724D" w:rsidP="0032724D">
      <w:pPr>
        <w:rPr>
          <w:b/>
          <w:bCs/>
        </w:rPr>
      </w:pPr>
      <w:r w:rsidRPr="0032724D">
        <w:rPr>
          <w:b/>
          <w:bCs/>
          <w:u w:val="single"/>
        </w:rPr>
        <w:t>Proposal 2</w:t>
      </w:r>
      <w:r w:rsidRPr="0032724D">
        <w:rPr>
          <w:b/>
          <w:bCs/>
        </w:rPr>
        <w:t xml:space="preserve">: RAN4 to adopt the DIP-based methodology as a starting point to characterize the interference profiles based on realistic system scenarios and assumptions. </w:t>
      </w:r>
    </w:p>
    <w:p w14:paraId="6D18E7EA" w14:textId="77777777" w:rsidR="006A3905" w:rsidRDefault="006A3905" w:rsidP="006A3905">
      <w:pPr>
        <w:rPr>
          <w:b/>
          <w:bCs/>
        </w:rPr>
      </w:pPr>
      <w:r w:rsidRPr="006A0C44">
        <w:rPr>
          <w:b/>
          <w:bCs/>
          <w:u w:val="single"/>
        </w:rPr>
        <w:lastRenderedPageBreak/>
        <w:t>Proposal 3</w:t>
      </w:r>
      <w:r>
        <w:rPr>
          <w:b/>
          <w:bCs/>
          <w:u w:val="single"/>
        </w:rPr>
        <w:t>a</w:t>
      </w:r>
      <w:r w:rsidRPr="006A0C44">
        <w:rPr>
          <w:b/>
          <w:bCs/>
        </w:rPr>
        <w:t xml:space="preserve">: RAN4 to consider </w:t>
      </w:r>
      <w:r>
        <w:rPr>
          <w:b/>
          <w:bCs/>
        </w:rPr>
        <w:t xml:space="preserve">only 4RX and 8RX gNB </w:t>
      </w:r>
      <w:r w:rsidRPr="006A3905">
        <w:rPr>
          <w:b/>
          <w:bCs/>
        </w:rPr>
        <w:t>for TDD and FDD scenarios.</w:t>
      </w:r>
    </w:p>
    <w:p w14:paraId="6F85DE29" w14:textId="2B6284A5" w:rsidR="006A3905" w:rsidRDefault="006A3905" w:rsidP="006A3905">
      <w:pPr>
        <w:rPr>
          <w:b/>
          <w:bCs/>
        </w:rPr>
      </w:pPr>
      <w:r w:rsidRPr="006A0C44">
        <w:rPr>
          <w:b/>
          <w:bCs/>
          <w:u w:val="single"/>
        </w:rPr>
        <w:t>Proposal 3</w:t>
      </w:r>
      <w:r>
        <w:rPr>
          <w:b/>
          <w:bCs/>
          <w:u w:val="single"/>
        </w:rPr>
        <w:t>b</w:t>
      </w:r>
      <w:r w:rsidRPr="006A0C44">
        <w:rPr>
          <w:b/>
          <w:bCs/>
        </w:rPr>
        <w:t>: RAN4 to consider two interferences for both 4Rx</w:t>
      </w:r>
      <w:r>
        <w:rPr>
          <w:b/>
          <w:bCs/>
        </w:rPr>
        <w:t xml:space="preserve"> and 8Rx</w:t>
      </w:r>
      <w:r w:rsidRPr="006A0C44">
        <w:rPr>
          <w:b/>
          <w:bCs/>
        </w:rPr>
        <w:t xml:space="preserve"> cases as an initial assumption. </w:t>
      </w:r>
    </w:p>
    <w:p w14:paraId="5C0E0F31" w14:textId="2262D41B" w:rsidR="00CA01C8" w:rsidRPr="00572364" w:rsidRDefault="00572364" w:rsidP="00572364">
      <w:pPr>
        <w:rPr>
          <w:b/>
          <w:bCs/>
        </w:rPr>
      </w:pPr>
      <w:r w:rsidRPr="00231C22">
        <w:rPr>
          <w:b/>
          <w:bCs/>
          <w:u w:val="single"/>
        </w:rPr>
        <w:t>Proposal 4</w:t>
      </w:r>
      <w:r w:rsidRPr="00231C22">
        <w:rPr>
          <w:b/>
          <w:bCs/>
        </w:rPr>
        <w:t xml:space="preserve">: RAN4 to revisit the multi-path fading propagation conditions in TR 36.884 following the agreed scenarios for Rel-19 WI. 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2AAC5D96" w14:textId="5D13B770" w:rsidR="00993E9B" w:rsidRDefault="00993E9B" w:rsidP="00FE276C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5C51A7" w:rsidRPr="005C51A7">
        <w:t>RP-240831</w:t>
      </w:r>
      <w:r w:rsidR="005C51A7">
        <w:t>,</w:t>
      </w:r>
      <w:r w:rsidR="003F63B9">
        <w:t xml:space="preserve"> </w:t>
      </w:r>
      <w:r w:rsidR="005C51A7">
        <w:t>“</w:t>
      </w:r>
      <w:r w:rsidR="003F63B9" w:rsidRPr="003F63B9">
        <w:t>New WID: WI resulting from discussion on Demodulation performance requirements enhancements</w:t>
      </w:r>
      <w:r w:rsidR="005C51A7">
        <w:t>”</w:t>
      </w:r>
      <w:r w:rsidR="007C14BE">
        <w:t>, Vivo, RAN</w:t>
      </w:r>
      <w:r w:rsidR="004876C7">
        <w:t xml:space="preserve">#103, </w:t>
      </w:r>
      <w:r w:rsidR="00FE276C" w:rsidRPr="00FE276C">
        <w:t>Maastricht, Netherlands</w:t>
      </w:r>
      <w:r w:rsidR="00FE276C">
        <w:t>.</w:t>
      </w:r>
    </w:p>
    <w:p w14:paraId="082D22B5" w14:textId="67A82D5B" w:rsidR="00FE276C" w:rsidRDefault="00FE276C" w:rsidP="00FE276C">
      <w:pPr>
        <w:pStyle w:val="B1"/>
        <w:ind w:left="719" w:hanging="435"/>
        <w:jc w:val="both"/>
      </w:pPr>
      <w:r>
        <w:t xml:space="preserve">[2] </w:t>
      </w:r>
      <w:r>
        <w:tab/>
      </w:r>
      <w:r w:rsidR="00CC3F7E">
        <w:t xml:space="preserve">TR </w:t>
      </w:r>
      <w:r w:rsidR="00CC3F7E" w:rsidRPr="00530A15">
        <w:t>36.884, “Performance requirements of MMSE-IRC receiver for LTE BS”</w:t>
      </w:r>
      <w:r w:rsidR="008611CC" w:rsidRPr="00530A15">
        <w:t xml:space="preserve"> </w:t>
      </w:r>
      <w:r w:rsidR="00530A15" w:rsidRPr="00530A15">
        <w:t>3GPP V</w:t>
      </w:r>
      <w:r w:rsidR="008611CC" w:rsidRPr="00530A15">
        <w:t>13.1.0</w:t>
      </w:r>
    </w:p>
    <w:p w14:paraId="318EFFBC" w14:textId="77777777" w:rsidR="00993E9B" w:rsidRDefault="00993E9B" w:rsidP="00823087">
      <w:pPr>
        <w:pStyle w:val="B1"/>
        <w:ind w:left="0" w:firstLine="0"/>
        <w:jc w:val="both"/>
      </w:pPr>
    </w:p>
    <w:p w14:paraId="5467FF78" w14:textId="77777777" w:rsidR="00993E9B" w:rsidRDefault="00993E9B" w:rsidP="00823087">
      <w:pPr>
        <w:jc w:val="both"/>
      </w:pPr>
    </w:p>
    <w:sectPr w:rsidR="00993E9B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D287E" w14:textId="77777777" w:rsidR="005A2677" w:rsidRDefault="005A2677" w:rsidP="0053201B">
      <w:pPr>
        <w:spacing w:after="0"/>
      </w:pPr>
      <w:r>
        <w:separator/>
      </w:r>
    </w:p>
  </w:endnote>
  <w:endnote w:type="continuationSeparator" w:id="0">
    <w:p w14:paraId="365A4D32" w14:textId="77777777" w:rsidR="005A2677" w:rsidRDefault="005A2677" w:rsidP="0053201B">
      <w:pPr>
        <w:spacing w:after="0"/>
      </w:pPr>
      <w:r>
        <w:continuationSeparator/>
      </w:r>
    </w:p>
  </w:endnote>
  <w:endnote w:type="continuationNotice" w:id="1">
    <w:p w14:paraId="3E43C770" w14:textId="77777777" w:rsidR="005A2677" w:rsidRDefault="005A26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CE13F" w14:textId="77777777" w:rsidR="005A2677" w:rsidRDefault="005A2677" w:rsidP="0053201B">
      <w:pPr>
        <w:spacing w:after="0"/>
      </w:pPr>
      <w:r>
        <w:separator/>
      </w:r>
    </w:p>
  </w:footnote>
  <w:footnote w:type="continuationSeparator" w:id="0">
    <w:p w14:paraId="11EE054C" w14:textId="77777777" w:rsidR="005A2677" w:rsidRDefault="005A2677" w:rsidP="0053201B">
      <w:pPr>
        <w:spacing w:after="0"/>
      </w:pPr>
      <w:r>
        <w:continuationSeparator/>
      </w:r>
    </w:p>
  </w:footnote>
  <w:footnote w:type="continuationNotice" w:id="1">
    <w:p w14:paraId="11B8C40B" w14:textId="77777777" w:rsidR="005A2677" w:rsidRDefault="005A26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6"/>
  </w:num>
  <w:num w:numId="2" w16cid:durableId="1621305404">
    <w:abstractNumId w:val="1"/>
  </w:num>
  <w:num w:numId="3" w16cid:durableId="225802869">
    <w:abstractNumId w:val="2"/>
  </w:num>
  <w:num w:numId="4" w16cid:durableId="276178333">
    <w:abstractNumId w:val="0"/>
  </w:num>
  <w:num w:numId="5" w16cid:durableId="1935287387">
    <w:abstractNumId w:val="4"/>
  </w:num>
  <w:num w:numId="6" w16cid:durableId="1874151125">
    <w:abstractNumId w:val="3"/>
  </w:num>
  <w:num w:numId="7" w16cid:durableId="578293186">
    <w:abstractNumId w:val="7"/>
  </w:num>
  <w:num w:numId="8" w16cid:durableId="1348213749">
    <w:abstractNumId w:val="8"/>
  </w:num>
  <w:num w:numId="9" w16cid:durableId="182205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78FE"/>
    <w:rsid w:val="00007B82"/>
    <w:rsid w:val="00010E35"/>
    <w:rsid w:val="00013461"/>
    <w:rsid w:val="000145C6"/>
    <w:rsid w:val="00017D94"/>
    <w:rsid w:val="00022822"/>
    <w:rsid w:val="000306B5"/>
    <w:rsid w:val="00032992"/>
    <w:rsid w:val="00033125"/>
    <w:rsid w:val="0003708C"/>
    <w:rsid w:val="000443F3"/>
    <w:rsid w:val="00044432"/>
    <w:rsid w:val="00045BA0"/>
    <w:rsid w:val="00051CBB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93094"/>
    <w:rsid w:val="000935DC"/>
    <w:rsid w:val="000970DC"/>
    <w:rsid w:val="000A56A5"/>
    <w:rsid w:val="000A7233"/>
    <w:rsid w:val="000B3542"/>
    <w:rsid w:val="000B3A88"/>
    <w:rsid w:val="000B5295"/>
    <w:rsid w:val="000C0DC3"/>
    <w:rsid w:val="000C3DCF"/>
    <w:rsid w:val="000C56C7"/>
    <w:rsid w:val="000C6366"/>
    <w:rsid w:val="000D285C"/>
    <w:rsid w:val="000D47FB"/>
    <w:rsid w:val="000D5607"/>
    <w:rsid w:val="000E33E8"/>
    <w:rsid w:val="000E7DF4"/>
    <w:rsid w:val="000F013E"/>
    <w:rsid w:val="000F5117"/>
    <w:rsid w:val="000F58C5"/>
    <w:rsid w:val="0010170A"/>
    <w:rsid w:val="00107C2C"/>
    <w:rsid w:val="00113B2A"/>
    <w:rsid w:val="00114C85"/>
    <w:rsid w:val="001163DF"/>
    <w:rsid w:val="00120B88"/>
    <w:rsid w:val="00121442"/>
    <w:rsid w:val="00121BDB"/>
    <w:rsid w:val="001319A1"/>
    <w:rsid w:val="001348C9"/>
    <w:rsid w:val="00135A27"/>
    <w:rsid w:val="001369FC"/>
    <w:rsid w:val="00142DBE"/>
    <w:rsid w:val="0014457D"/>
    <w:rsid w:val="001462A9"/>
    <w:rsid w:val="0014783E"/>
    <w:rsid w:val="00160912"/>
    <w:rsid w:val="00161208"/>
    <w:rsid w:val="00161FAB"/>
    <w:rsid w:val="001653C1"/>
    <w:rsid w:val="00167649"/>
    <w:rsid w:val="00167AE0"/>
    <w:rsid w:val="00170C0A"/>
    <w:rsid w:val="001772ED"/>
    <w:rsid w:val="001803A2"/>
    <w:rsid w:val="00181E6F"/>
    <w:rsid w:val="00182315"/>
    <w:rsid w:val="001825C3"/>
    <w:rsid w:val="0018394D"/>
    <w:rsid w:val="00190272"/>
    <w:rsid w:val="00191752"/>
    <w:rsid w:val="00191CD6"/>
    <w:rsid w:val="00197BEC"/>
    <w:rsid w:val="001A2142"/>
    <w:rsid w:val="001A7539"/>
    <w:rsid w:val="001B15BE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D1E76"/>
    <w:rsid w:val="001D27C1"/>
    <w:rsid w:val="001D538E"/>
    <w:rsid w:val="001E05F1"/>
    <w:rsid w:val="001E2ACD"/>
    <w:rsid w:val="001E310D"/>
    <w:rsid w:val="001E51AD"/>
    <w:rsid w:val="001F3F6D"/>
    <w:rsid w:val="001F4658"/>
    <w:rsid w:val="001F4DD0"/>
    <w:rsid w:val="00200EEE"/>
    <w:rsid w:val="0020349E"/>
    <w:rsid w:val="00207990"/>
    <w:rsid w:val="00211997"/>
    <w:rsid w:val="00214C4F"/>
    <w:rsid w:val="00216130"/>
    <w:rsid w:val="00227F48"/>
    <w:rsid w:val="00231C22"/>
    <w:rsid w:val="00233562"/>
    <w:rsid w:val="00234786"/>
    <w:rsid w:val="00241254"/>
    <w:rsid w:val="00243696"/>
    <w:rsid w:val="00243A28"/>
    <w:rsid w:val="00245845"/>
    <w:rsid w:val="00250189"/>
    <w:rsid w:val="002521A1"/>
    <w:rsid w:val="0026134C"/>
    <w:rsid w:val="00262398"/>
    <w:rsid w:val="002626C4"/>
    <w:rsid w:val="0026504E"/>
    <w:rsid w:val="00273A0A"/>
    <w:rsid w:val="00276BCD"/>
    <w:rsid w:val="00276C66"/>
    <w:rsid w:val="00277353"/>
    <w:rsid w:val="0028482E"/>
    <w:rsid w:val="00292411"/>
    <w:rsid w:val="002933E2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C228A"/>
    <w:rsid w:val="002C2F63"/>
    <w:rsid w:val="002D05B4"/>
    <w:rsid w:val="002D334C"/>
    <w:rsid w:val="002D37EF"/>
    <w:rsid w:val="002D4C61"/>
    <w:rsid w:val="002D5686"/>
    <w:rsid w:val="002D7004"/>
    <w:rsid w:val="002D7E42"/>
    <w:rsid w:val="002E0D2A"/>
    <w:rsid w:val="002E41DD"/>
    <w:rsid w:val="002E47F6"/>
    <w:rsid w:val="002E52BD"/>
    <w:rsid w:val="002E7213"/>
    <w:rsid w:val="002F1EB5"/>
    <w:rsid w:val="002F21B4"/>
    <w:rsid w:val="002F2AB9"/>
    <w:rsid w:val="002F5DAE"/>
    <w:rsid w:val="0030399D"/>
    <w:rsid w:val="00305391"/>
    <w:rsid w:val="00305B4F"/>
    <w:rsid w:val="00307112"/>
    <w:rsid w:val="003133B0"/>
    <w:rsid w:val="00317293"/>
    <w:rsid w:val="0032021E"/>
    <w:rsid w:val="00321D1C"/>
    <w:rsid w:val="00322279"/>
    <w:rsid w:val="003258C5"/>
    <w:rsid w:val="0032724D"/>
    <w:rsid w:val="003305C8"/>
    <w:rsid w:val="00334FD0"/>
    <w:rsid w:val="00337758"/>
    <w:rsid w:val="003465F6"/>
    <w:rsid w:val="00353594"/>
    <w:rsid w:val="00353E63"/>
    <w:rsid w:val="0036304C"/>
    <w:rsid w:val="00372A94"/>
    <w:rsid w:val="00372F65"/>
    <w:rsid w:val="00380879"/>
    <w:rsid w:val="0038129F"/>
    <w:rsid w:val="00381DB5"/>
    <w:rsid w:val="00382370"/>
    <w:rsid w:val="00382371"/>
    <w:rsid w:val="00385FD4"/>
    <w:rsid w:val="0038656B"/>
    <w:rsid w:val="00391215"/>
    <w:rsid w:val="003936F9"/>
    <w:rsid w:val="00393C46"/>
    <w:rsid w:val="00395352"/>
    <w:rsid w:val="0039563D"/>
    <w:rsid w:val="003979C3"/>
    <w:rsid w:val="003A10AA"/>
    <w:rsid w:val="003A3549"/>
    <w:rsid w:val="003A3D36"/>
    <w:rsid w:val="003A5241"/>
    <w:rsid w:val="003B0F1D"/>
    <w:rsid w:val="003B42B3"/>
    <w:rsid w:val="003D15E8"/>
    <w:rsid w:val="003D74A8"/>
    <w:rsid w:val="003E3A9E"/>
    <w:rsid w:val="003F072B"/>
    <w:rsid w:val="003F47E7"/>
    <w:rsid w:val="003F63B9"/>
    <w:rsid w:val="003F677E"/>
    <w:rsid w:val="003F73B2"/>
    <w:rsid w:val="00406761"/>
    <w:rsid w:val="004072E0"/>
    <w:rsid w:val="00407A8F"/>
    <w:rsid w:val="0041345F"/>
    <w:rsid w:val="00416D91"/>
    <w:rsid w:val="00421136"/>
    <w:rsid w:val="00424A7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65A5D"/>
    <w:rsid w:val="004669D3"/>
    <w:rsid w:val="004676D5"/>
    <w:rsid w:val="00467828"/>
    <w:rsid w:val="004708EF"/>
    <w:rsid w:val="00471D05"/>
    <w:rsid w:val="00471F05"/>
    <w:rsid w:val="004726BC"/>
    <w:rsid w:val="00474456"/>
    <w:rsid w:val="00475654"/>
    <w:rsid w:val="00477A2D"/>
    <w:rsid w:val="00480E0D"/>
    <w:rsid w:val="00482050"/>
    <w:rsid w:val="004825C8"/>
    <w:rsid w:val="004849E4"/>
    <w:rsid w:val="004876C7"/>
    <w:rsid w:val="00487D81"/>
    <w:rsid w:val="00492279"/>
    <w:rsid w:val="004A35BF"/>
    <w:rsid w:val="004A4C44"/>
    <w:rsid w:val="004A75F9"/>
    <w:rsid w:val="004B3DF6"/>
    <w:rsid w:val="004B7A80"/>
    <w:rsid w:val="004C4A1C"/>
    <w:rsid w:val="004C5C10"/>
    <w:rsid w:val="004C7A0E"/>
    <w:rsid w:val="004D1525"/>
    <w:rsid w:val="004D6EBC"/>
    <w:rsid w:val="004D7E41"/>
    <w:rsid w:val="004F1A73"/>
    <w:rsid w:val="004F2BF4"/>
    <w:rsid w:val="004F3FF4"/>
    <w:rsid w:val="0051127D"/>
    <w:rsid w:val="0051387B"/>
    <w:rsid w:val="00514664"/>
    <w:rsid w:val="00515FB6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62DF"/>
    <w:rsid w:val="00546B72"/>
    <w:rsid w:val="005470FB"/>
    <w:rsid w:val="00562B1A"/>
    <w:rsid w:val="00563EE6"/>
    <w:rsid w:val="00563F03"/>
    <w:rsid w:val="0056410B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34D6"/>
    <w:rsid w:val="00594391"/>
    <w:rsid w:val="005952AA"/>
    <w:rsid w:val="00595701"/>
    <w:rsid w:val="005A2677"/>
    <w:rsid w:val="005A3804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51A7"/>
    <w:rsid w:val="005C7EBB"/>
    <w:rsid w:val="005D492B"/>
    <w:rsid w:val="005E51BD"/>
    <w:rsid w:val="005E5BF4"/>
    <w:rsid w:val="005E5D73"/>
    <w:rsid w:val="005F016D"/>
    <w:rsid w:val="005F3AAF"/>
    <w:rsid w:val="006009A4"/>
    <w:rsid w:val="006109E1"/>
    <w:rsid w:val="0061354C"/>
    <w:rsid w:val="00616757"/>
    <w:rsid w:val="00622F84"/>
    <w:rsid w:val="00623074"/>
    <w:rsid w:val="00625C6A"/>
    <w:rsid w:val="00630DF7"/>
    <w:rsid w:val="00635B09"/>
    <w:rsid w:val="00636E9B"/>
    <w:rsid w:val="006403D2"/>
    <w:rsid w:val="00641343"/>
    <w:rsid w:val="00647AA7"/>
    <w:rsid w:val="00647C10"/>
    <w:rsid w:val="00650DBE"/>
    <w:rsid w:val="0065351C"/>
    <w:rsid w:val="00655309"/>
    <w:rsid w:val="00655CFE"/>
    <w:rsid w:val="00657456"/>
    <w:rsid w:val="00661D49"/>
    <w:rsid w:val="006638EC"/>
    <w:rsid w:val="00664CCD"/>
    <w:rsid w:val="0066665A"/>
    <w:rsid w:val="0067369F"/>
    <w:rsid w:val="0067716E"/>
    <w:rsid w:val="006854BF"/>
    <w:rsid w:val="00692821"/>
    <w:rsid w:val="00692B4E"/>
    <w:rsid w:val="00693E6F"/>
    <w:rsid w:val="006955F4"/>
    <w:rsid w:val="00695C47"/>
    <w:rsid w:val="006979B8"/>
    <w:rsid w:val="006A0C44"/>
    <w:rsid w:val="006A1A1F"/>
    <w:rsid w:val="006A26CD"/>
    <w:rsid w:val="006A3905"/>
    <w:rsid w:val="006A4B9E"/>
    <w:rsid w:val="006A6E35"/>
    <w:rsid w:val="006A709E"/>
    <w:rsid w:val="006A79B1"/>
    <w:rsid w:val="006B36A4"/>
    <w:rsid w:val="006B456A"/>
    <w:rsid w:val="006B48CF"/>
    <w:rsid w:val="006B506A"/>
    <w:rsid w:val="006B526B"/>
    <w:rsid w:val="006B68D2"/>
    <w:rsid w:val="006C0379"/>
    <w:rsid w:val="006C2DEE"/>
    <w:rsid w:val="006D028C"/>
    <w:rsid w:val="006D77D2"/>
    <w:rsid w:val="006E19B4"/>
    <w:rsid w:val="006E4C77"/>
    <w:rsid w:val="006F04C9"/>
    <w:rsid w:val="00702E9C"/>
    <w:rsid w:val="0070321C"/>
    <w:rsid w:val="00707575"/>
    <w:rsid w:val="00710913"/>
    <w:rsid w:val="00715476"/>
    <w:rsid w:val="007176BB"/>
    <w:rsid w:val="00717FE4"/>
    <w:rsid w:val="00722534"/>
    <w:rsid w:val="00724601"/>
    <w:rsid w:val="0073064D"/>
    <w:rsid w:val="00730848"/>
    <w:rsid w:val="00732C96"/>
    <w:rsid w:val="007333A6"/>
    <w:rsid w:val="00734E38"/>
    <w:rsid w:val="00737DCA"/>
    <w:rsid w:val="00741F1C"/>
    <w:rsid w:val="007439AB"/>
    <w:rsid w:val="00745310"/>
    <w:rsid w:val="007461F6"/>
    <w:rsid w:val="00746F1D"/>
    <w:rsid w:val="00747D7E"/>
    <w:rsid w:val="00761FA1"/>
    <w:rsid w:val="00765938"/>
    <w:rsid w:val="0076678B"/>
    <w:rsid w:val="00767DE1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7FD"/>
    <w:rsid w:val="007A3205"/>
    <w:rsid w:val="007A35D5"/>
    <w:rsid w:val="007A6A54"/>
    <w:rsid w:val="007B204C"/>
    <w:rsid w:val="007B49CD"/>
    <w:rsid w:val="007B4C9B"/>
    <w:rsid w:val="007B7220"/>
    <w:rsid w:val="007C14BE"/>
    <w:rsid w:val="007C51C5"/>
    <w:rsid w:val="007C5F80"/>
    <w:rsid w:val="007D0076"/>
    <w:rsid w:val="007D0FF3"/>
    <w:rsid w:val="007D1218"/>
    <w:rsid w:val="007D134E"/>
    <w:rsid w:val="007D19D9"/>
    <w:rsid w:val="007D3037"/>
    <w:rsid w:val="007D7357"/>
    <w:rsid w:val="007D73AE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2904"/>
    <w:rsid w:val="00805C08"/>
    <w:rsid w:val="008134E2"/>
    <w:rsid w:val="00813CE6"/>
    <w:rsid w:val="00821A36"/>
    <w:rsid w:val="00823087"/>
    <w:rsid w:val="00824722"/>
    <w:rsid w:val="0082764C"/>
    <w:rsid w:val="008314CA"/>
    <w:rsid w:val="00833431"/>
    <w:rsid w:val="00834CAB"/>
    <w:rsid w:val="00841FDA"/>
    <w:rsid w:val="00842367"/>
    <w:rsid w:val="0084360C"/>
    <w:rsid w:val="00843999"/>
    <w:rsid w:val="00845BA2"/>
    <w:rsid w:val="00846781"/>
    <w:rsid w:val="008470E2"/>
    <w:rsid w:val="00847821"/>
    <w:rsid w:val="00851D28"/>
    <w:rsid w:val="00853E26"/>
    <w:rsid w:val="00860E1B"/>
    <w:rsid w:val="008611CC"/>
    <w:rsid w:val="008612ED"/>
    <w:rsid w:val="0086319B"/>
    <w:rsid w:val="00864431"/>
    <w:rsid w:val="008655A2"/>
    <w:rsid w:val="00866F86"/>
    <w:rsid w:val="0087034A"/>
    <w:rsid w:val="00874776"/>
    <w:rsid w:val="00876B24"/>
    <w:rsid w:val="0088291E"/>
    <w:rsid w:val="00883D5B"/>
    <w:rsid w:val="00884234"/>
    <w:rsid w:val="00884DBF"/>
    <w:rsid w:val="008A0322"/>
    <w:rsid w:val="008A08E3"/>
    <w:rsid w:val="008A151F"/>
    <w:rsid w:val="008A615A"/>
    <w:rsid w:val="008A624C"/>
    <w:rsid w:val="008A6B03"/>
    <w:rsid w:val="008A77DF"/>
    <w:rsid w:val="008B0E6C"/>
    <w:rsid w:val="008B1506"/>
    <w:rsid w:val="008B1E67"/>
    <w:rsid w:val="008B1FD4"/>
    <w:rsid w:val="008B601E"/>
    <w:rsid w:val="008B70F8"/>
    <w:rsid w:val="008B7486"/>
    <w:rsid w:val="008C74EC"/>
    <w:rsid w:val="008D2A99"/>
    <w:rsid w:val="008D385B"/>
    <w:rsid w:val="008D4695"/>
    <w:rsid w:val="008D51D4"/>
    <w:rsid w:val="008E04A7"/>
    <w:rsid w:val="008E201F"/>
    <w:rsid w:val="008F3643"/>
    <w:rsid w:val="009006F1"/>
    <w:rsid w:val="0090105B"/>
    <w:rsid w:val="00904EA2"/>
    <w:rsid w:val="00911599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2155"/>
    <w:rsid w:val="00937778"/>
    <w:rsid w:val="00937DBF"/>
    <w:rsid w:val="0094156F"/>
    <w:rsid w:val="00945D74"/>
    <w:rsid w:val="00947EAE"/>
    <w:rsid w:val="00950B5B"/>
    <w:rsid w:val="00951776"/>
    <w:rsid w:val="00955547"/>
    <w:rsid w:val="009570AD"/>
    <w:rsid w:val="0095735B"/>
    <w:rsid w:val="009579A6"/>
    <w:rsid w:val="00970A53"/>
    <w:rsid w:val="00972376"/>
    <w:rsid w:val="009771A4"/>
    <w:rsid w:val="009820AB"/>
    <w:rsid w:val="009851E3"/>
    <w:rsid w:val="009908AB"/>
    <w:rsid w:val="00990CAD"/>
    <w:rsid w:val="00991A72"/>
    <w:rsid w:val="00993E9B"/>
    <w:rsid w:val="009969E1"/>
    <w:rsid w:val="009971EA"/>
    <w:rsid w:val="009A5414"/>
    <w:rsid w:val="009B04B9"/>
    <w:rsid w:val="009B093C"/>
    <w:rsid w:val="009B4E68"/>
    <w:rsid w:val="009C1B01"/>
    <w:rsid w:val="009C5EBE"/>
    <w:rsid w:val="009C6FD0"/>
    <w:rsid w:val="009C70C7"/>
    <w:rsid w:val="009C729C"/>
    <w:rsid w:val="009E07C8"/>
    <w:rsid w:val="009E5A8B"/>
    <w:rsid w:val="009E628C"/>
    <w:rsid w:val="009E7FB8"/>
    <w:rsid w:val="00A00339"/>
    <w:rsid w:val="00A00B4C"/>
    <w:rsid w:val="00A02283"/>
    <w:rsid w:val="00A03963"/>
    <w:rsid w:val="00A23173"/>
    <w:rsid w:val="00A231AB"/>
    <w:rsid w:val="00A2439E"/>
    <w:rsid w:val="00A26E72"/>
    <w:rsid w:val="00A30FB0"/>
    <w:rsid w:val="00A3193E"/>
    <w:rsid w:val="00A334B2"/>
    <w:rsid w:val="00A34440"/>
    <w:rsid w:val="00A378C3"/>
    <w:rsid w:val="00A40271"/>
    <w:rsid w:val="00A416EE"/>
    <w:rsid w:val="00A4266A"/>
    <w:rsid w:val="00A43466"/>
    <w:rsid w:val="00A456E9"/>
    <w:rsid w:val="00A466B0"/>
    <w:rsid w:val="00A504B0"/>
    <w:rsid w:val="00A50B3C"/>
    <w:rsid w:val="00A57D8E"/>
    <w:rsid w:val="00A6144E"/>
    <w:rsid w:val="00A6458D"/>
    <w:rsid w:val="00A649CC"/>
    <w:rsid w:val="00A6765A"/>
    <w:rsid w:val="00A71E6B"/>
    <w:rsid w:val="00A727B4"/>
    <w:rsid w:val="00A73FFB"/>
    <w:rsid w:val="00A7700C"/>
    <w:rsid w:val="00A83755"/>
    <w:rsid w:val="00A83C51"/>
    <w:rsid w:val="00A84DDA"/>
    <w:rsid w:val="00A85FE3"/>
    <w:rsid w:val="00A918B9"/>
    <w:rsid w:val="00A91CBE"/>
    <w:rsid w:val="00A925FF"/>
    <w:rsid w:val="00AA6AEE"/>
    <w:rsid w:val="00AA76AD"/>
    <w:rsid w:val="00AB0E83"/>
    <w:rsid w:val="00AB1AA7"/>
    <w:rsid w:val="00AC035B"/>
    <w:rsid w:val="00AC04C4"/>
    <w:rsid w:val="00AC0F1B"/>
    <w:rsid w:val="00AC3B9F"/>
    <w:rsid w:val="00AC5F64"/>
    <w:rsid w:val="00AC69E2"/>
    <w:rsid w:val="00AC7669"/>
    <w:rsid w:val="00AD00BC"/>
    <w:rsid w:val="00AD2D49"/>
    <w:rsid w:val="00AD47F0"/>
    <w:rsid w:val="00AD7C44"/>
    <w:rsid w:val="00AE27F2"/>
    <w:rsid w:val="00AE2A09"/>
    <w:rsid w:val="00AE510F"/>
    <w:rsid w:val="00AE78ED"/>
    <w:rsid w:val="00B018CF"/>
    <w:rsid w:val="00B0600C"/>
    <w:rsid w:val="00B11736"/>
    <w:rsid w:val="00B20B7F"/>
    <w:rsid w:val="00B22084"/>
    <w:rsid w:val="00B23D5E"/>
    <w:rsid w:val="00B25ED1"/>
    <w:rsid w:val="00B26FC9"/>
    <w:rsid w:val="00B27918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73837"/>
    <w:rsid w:val="00B75FB9"/>
    <w:rsid w:val="00B80577"/>
    <w:rsid w:val="00B81F1B"/>
    <w:rsid w:val="00B82204"/>
    <w:rsid w:val="00B82545"/>
    <w:rsid w:val="00B85E5C"/>
    <w:rsid w:val="00B90847"/>
    <w:rsid w:val="00B92A0F"/>
    <w:rsid w:val="00BA397F"/>
    <w:rsid w:val="00BA7195"/>
    <w:rsid w:val="00BB0108"/>
    <w:rsid w:val="00BB1073"/>
    <w:rsid w:val="00BB5183"/>
    <w:rsid w:val="00BB657F"/>
    <w:rsid w:val="00BB6985"/>
    <w:rsid w:val="00BB6A46"/>
    <w:rsid w:val="00BB7E35"/>
    <w:rsid w:val="00BD22DF"/>
    <w:rsid w:val="00BE07F8"/>
    <w:rsid w:val="00BE5B5F"/>
    <w:rsid w:val="00BE6359"/>
    <w:rsid w:val="00BE7106"/>
    <w:rsid w:val="00BF4333"/>
    <w:rsid w:val="00BF5E1A"/>
    <w:rsid w:val="00C057FC"/>
    <w:rsid w:val="00C11F67"/>
    <w:rsid w:val="00C12964"/>
    <w:rsid w:val="00C16CAD"/>
    <w:rsid w:val="00C26ADB"/>
    <w:rsid w:val="00C27828"/>
    <w:rsid w:val="00C30441"/>
    <w:rsid w:val="00C36C62"/>
    <w:rsid w:val="00C447A0"/>
    <w:rsid w:val="00C502CB"/>
    <w:rsid w:val="00C56AF7"/>
    <w:rsid w:val="00C57F17"/>
    <w:rsid w:val="00C614EB"/>
    <w:rsid w:val="00C619C5"/>
    <w:rsid w:val="00C65466"/>
    <w:rsid w:val="00C70B0D"/>
    <w:rsid w:val="00C7135A"/>
    <w:rsid w:val="00C729DC"/>
    <w:rsid w:val="00C73DAF"/>
    <w:rsid w:val="00C778EA"/>
    <w:rsid w:val="00C82F71"/>
    <w:rsid w:val="00C901D2"/>
    <w:rsid w:val="00C909B2"/>
    <w:rsid w:val="00C923FC"/>
    <w:rsid w:val="00C93632"/>
    <w:rsid w:val="00C97564"/>
    <w:rsid w:val="00C979FD"/>
    <w:rsid w:val="00CA01C8"/>
    <w:rsid w:val="00CA3370"/>
    <w:rsid w:val="00CA5478"/>
    <w:rsid w:val="00CB27F4"/>
    <w:rsid w:val="00CB32D4"/>
    <w:rsid w:val="00CB5016"/>
    <w:rsid w:val="00CB686D"/>
    <w:rsid w:val="00CC1DDA"/>
    <w:rsid w:val="00CC2787"/>
    <w:rsid w:val="00CC3A02"/>
    <w:rsid w:val="00CC3F7E"/>
    <w:rsid w:val="00CD04F2"/>
    <w:rsid w:val="00CD31EF"/>
    <w:rsid w:val="00CD5BE7"/>
    <w:rsid w:val="00CE53D8"/>
    <w:rsid w:val="00CE63B2"/>
    <w:rsid w:val="00CE6EE0"/>
    <w:rsid w:val="00CE7249"/>
    <w:rsid w:val="00CE7EAC"/>
    <w:rsid w:val="00CF1C8B"/>
    <w:rsid w:val="00CF77B6"/>
    <w:rsid w:val="00CF7D4E"/>
    <w:rsid w:val="00D02DE4"/>
    <w:rsid w:val="00D07C30"/>
    <w:rsid w:val="00D1149A"/>
    <w:rsid w:val="00D11CB1"/>
    <w:rsid w:val="00D13023"/>
    <w:rsid w:val="00D14D1D"/>
    <w:rsid w:val="00D1572E"/>
    <w:rsid w:val="00D20B46"/>
    <w:rsid w:val="00D21D43"/>
    <w:rsid w:val="00D22A4C"/>
    <w:rsid w:val="00D30345"/>
    <w:rsid w:val="00D342AE"/>
    <w:rsid w:val="00D34980"/>
    <w:rsid w:val="00D40D1C"/>
    <w:rsid w:val="00D41446"/>
    <w:rsid w:val="00D4248B"/>
    <w:rsid w:val="00D47EE7"/>
    <w:rsid w:val="00D54E35"/>
    <w:rsid w:val="00D604D0"/>
    <w:rsid w:val="00D61AB0"/>
    <w:rsid w:val="00D61CC4"/>
    <w:rsid w:val="00D62937"/>
    <w:rsid w:val="00D70A67"/>
    <w:rsid w:val="00D72686"/>
    <w:rsid w:val="00D76887"/>
    <w:rsid w:val="00D77467"/>
    <w:rsid w:val="00D80C6C"/>
    <w:rsid w:val="00D82BB3"/>
    <w:rsid w:val="00D83B8C"/>
    <w:rsid w:val="00D914D0"/>
    <w:rsid w:val="00D94210"/>
    <w:rsid w:val="00D94EE8"/>
    <w:rsid w:val="00DA0296"/>
    <w:rsid w:val="00DA0865"/>
    <w:rsid w:val="00DA62EB"/>
    <w:rsid w:val="00DB234A"/>
    <w:rsid w:val="00DB2979"/>
    <w:rsid w:val="00DC5ACA"/>
    <w:rsid w:val="00DD0F13"/>
    <w:rsid w:val="00DD51B9"/>
    <w:rsid w:val="00DE01D9"/>
    <w:rsid w:val="00DE0FFD"/>
    <w:rsid w:val="00DE4456"/>
    <w:rsid w:val="00DE50F5"/>
    <w:rsid w:val="00DE69CF"/>
    <w:rsid w:val="00E0133A"/>
    <w:rsid w:val="00E02357"/>
    <w:rsid w:val="00E02FD4"/>
    <w:rsid w:val="00E201BC"/>
    <w:rsid w:val="00E20D88"/>
    <w:rsid w:val="00E24BC1"/>
    <w:rsid w:val="00E25EDB"/>
    <w:rsid w:val="00E31A2B"/>
    <w:rsid w:val="00E31C49"/>
    <w:rsid w:val="00E32C07"/>
    <w:rsid w:val="00E33389"/>
    <w:rsid w:val="00E33B2F"/>
    <w:rsid w:val="00E42A8D"/>
    <w:rsid w:val="00E460F9"/>
    <w:rsid w:val="00E5454D"/>
    <w:rsid w:val="00E55098"/>
    <w:rsid w:val="00E566FA"/>
    <w:rsid w:val="00E60D19"/>
    <w:rsid w:val="00E615DC"/>
    <w:rsid w:val="00E625BD"/>
    <w:rsid w:val="00E66838"/>
    <w:rsid w:val="00E67080"/>
    <w:rsid w:val="00E8044A"/>
    <w:rsid w:val="00E80BB6"/>
    <w:rsid w:val="00E94167"/>
    <w:rsid w:val="00E96224"/>
    <w:rsid w:val="00EB262E"/>
    <w:rsid w:val="00EB53DC"/>
    <w:rsid w:val="00EB5AA1"/>
    <w:rsid w:val="00EB6369"/>
    <w:rsid w:val="00EB6F77"/>
    <w:rsid w:val="00EC2208"/>
    <w:rsid w:val="00EC2BE8"/>
    <w:rsid w:val="00EC3C63"/>
    <w:rsid w:val="00EC7443"/>
    <w:rsid w:val="00ED3939"/>
    <w:rsid w:val="00ED4188"/>
    <w:rsid w:val="00ED5BE5"/>
    <w:rsid w:val="00ED6420"/>
    <w:rsid w:val="00EE1C2D"/>
    <w:rsid w:val="00EE774D"/>
    <w:rsid w:val="00EF0E3B"/>
    <w:rsid w:val="00EF175B"/>
    <w:rsid w:val="00EF5544"/>
    <w:rsid w:val="00EF6315"/>
    <w:rsid w:val="00F004D7"/>
    <w:rsid w:val="00F0178D"/>
    <w:rsid w:val="00F01C01"/>
    <w:rsid w:val="00F0243C"/>
    <w:rsid w:val="00F03EC3"/>
    <w:rsid w:val="00F04353"/>
    <w:rsid w:val="00F05646"/>
    <w:rsid w:val="00F06B38"/>
    <w:rsid w:val="00F076B6"/>
    <w:rsid w:val="00F14541"/>
    <w:rsid w:val="00F17B30"/>
    <w:rsid w:val="00F20932"/>
    <w:rsid w:val="00F23A4F"/>
    <w:rsid w:val="00F3200C"/>
    <w:rsid w:val="00F323FE"/>
    <w:rsid w:val="00F327C6"/>
    <w:rsid w:val="00F32AB5"/>
    <w:rsid w:val="00F36698"/>
    <w:rsid w:val="00F36C04"/>
    <w:rsid w:val="00F42BD3"/>
    <w:rsid w:val="00F463D8"/>
    <w:rsid w:val="00F50AE5"/>
    <w:rsid w:val="00F50B6E"/>
    <w:rsid w:val="00F51C78"/>
    <w:rsid w:val="00F53ED4"/>
    <w:rsid w:val="00F54224"/>
    <w:rsid w:val="00F546F1"/>
    <w:rsid w:val="00F57B90"/>
    <w:rsid w:val="00F634CC"/>
    <w:rsid w:val="00F70389"/>
    <w:rsid w:val="00F74F6E"/>
    <w:rsid w:val="00FA52A2"/>
    <w:rsid w:val="00FA7D1D"/>
    <w:rsid w:val="00FA7D4B"/>
    <w:rsid w:val="00FB1152"/>
    <w:rsid w:val="00FB1758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E1113"/>
    <w:rsid w:val="00FE276C"/>
    <w:rsid w:val="00FE2E08"/>
    <w:rsid w:val="00FE3C50"/>
    <w:rsid w:val="00FF0C68"/>
    <w:rsid w:val="00FF18A1"/>
    <w:rsid w:val="00FF2707"/>
    <w:rsid w:val="00FF5C1B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99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uiPriority w:val="99"/>
    <w:qFormat/>
    <w:rsid w:val="00010E35"/>
    <w:rPr>
      <w:b/>
    </w:rPr>
  </w:style>
  <w:style w:type="character" w:customStyle="1" w:styleId="TAHCar">
    <w:name w:val="TAH Car"/>
    <w:link w:val="TAH"/>
    <w:uiPriority w:val="99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</TotalTime>
  <Pages>3</Pages>
  <Words>1112</Words>
  <Characters>6340</Characters>
  <Application>Microsoft Office Word</Application>
  <DocSecurity>0</DocSecurity>
  <Lines>52</Lines>
  <Paragraphs>14</Paragraphs>
  <ScaleCrop>false</ScaleCrop>
  <Company>Qualcomm Incorporated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718</cp:revision>
  <dcterms:created xsi:type="dcterms:W3CDTF">2024-03-28T10:16:00Z</dcterms:created>
  <dcterms:modified xsi:type="dcterms:W3CDTF">2024-08-09T13:17:00Z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